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0124" w:rsidRDefault="005D0124" w:rsidP="005D0124">
      <w:pPr>
        <w:jc w:val="lowKashida"/>
        <w:rPr>
          <w:rFonts w:asciiTheme="majorBidi" w:hAnsiTheme="majorBidi" w:cstheme="majorBidi"/>
          <w:color w:val="000000"/>
          <w:szCs w:val="24"/>
        </w:rPr>
      </w:pPr>
    </w:p>
    <w:p w:rsidR="005D0124" w:rsidRDefault="005D0124" w:rsidP="005D0124">
      <w:pPr>
        <w:jc w:val="lowKashida"/>
        <w:rPr>
          <w:rFonts w:asciiTheme="majorBidi" w:hAnsiTheme="majorBidi" w:cstheme="majorBidi"/>
          <w:color w:val="000000"/>
          <w:szCs w:val="24"/>
        </w:rPr>
      </w:pPr>
    </w:p>
    <w:p w:rsidR="005D0124" w:rsidRDefault="003C35C1" w:rsidP="003C35C1">
      <w:pPr>
        <w:jc w:val="center"/>
        <w:rPr>
          <w:rFonts w:asciiTheme="majorBidi" w:hAnsiTheme="majorBidi" w:cstheme="majorBidi"/>
          <w:szCs w:val="24"/>
        </w:rPr>
      </w:pPr>
      <w:r w:rsidRPr="00176D8B">
        <w:rPr>
          <w:rFonts w:cs="Arial"/>
          <w:noProof/>
          <w:sz w:val="28"/>
          <w:szCs w:val="28"/>
        </w:rPr>
        <w:drawing>
          <wp:inline distT="0" distB="0" distL="0" distR="0" wp14:anchorId="147A5FFE" wp14:editId="35C15EA7">
            <wp:extent cx="1859623" cy="1281200"/>
            <wp:effectExtent l="0" t="0" r="7620" b="0"/>
            <wp:docPr id="1" name="Picture 1" descr="C:\Users\IBM\Desktop\TCC 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IBM\Desktop\TCC Logo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7711" cy="12867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76DA5" w:rsidRDefault="00F76DA5" w:rsidP="005D0124">
      <w:pPr>
        <w:jc w:val="lowKashida"/>
        <w:rPr>
          <w:rFonts w:asciiTheme="majorBidi" w:hAnsiTheme="majorBidi" w:cstheme="majorBidi"/>
          <w:szCs w:val="24"/>
        </w:rPr>
      </w:pPr>
    </w:p>
    <w:p w:rsidR="003C35C1" w:rsidRPr="00176D8B" w:rsidRDefault="00AD3F65" w:rsidP="007E1E55">
      <w:pPr>
        <w:jc w:val="center"/>
        <w:rPr>
          <w:rFonts w:asciiTheme="majorHAnsi" w:hAnsiTheme="majorHAnsi"/>
          <w:b/>
          <w:bCs/>
          <w:sz w:val="32"/>
          <w:szCs w:val="32"/>
          <w:u w:val="single"/>
        </w:rPr>
      </w:pPr>
      <w:r>
        <w:rPr>
          <w:rFonts w:asciiTheme="majorHAnsi" w:hAnsiTheme="majorHAnsi"/>
          <w:b/>
          <w:bCs/>
          <w:sz w:val="32"/>
          <w:szCs w:val="32"/>
          <w:u w:val="single"/>
        </w:rPr>
        <w:t>Human Rights &amp; International Law Program</w:t>
      </w:r>
    </w:p>
    <w:p w:rsidR="003C35C1" w:rsidRPr="00176D8B" w:rsidRDefault="003C35C1" w:rsidP="003C35C1">
      <w:pPr>
        <w:jc w:val="center"/>
        <w:rPr>
          <w:rFonts w:asciiTheme="majorHAnsi" w:hAnsiTheme="majorHAnsi"/>
          <w:b/>
          <w:bCs/>
          <w:sz w:val="32"/>
          <w:szCs w:val="32"/>
          <w:u w:val="single"/>
        </w:rPr>
      </w:pPr>
      <w:r w:rsidRPr="00176D8B">
        <w:rPr>
          <w:rFonts w:asciiTheme="majorHAnsi" w:hAnsiTheme="majorHAnsi"/>
          <w:b/>
          <w:bCs/>
          <w:sz w:val="32"/>
          <w:szCs w:val="32"/>
          <w:u w:val="single"/>
        </w:rPr>
        <w:t xml:space="preserve">Success Story </w:t>
      </w:r>
    </w:p>
    <w:p w:rsidR="003C35C1" w:rsidRPr="00176D8B" w:rsidRDefault="003C35C1" w:rsidP="003C35C1">
      <w:pPr>
        <w:jc w:val="center"/>
        <w:rPr>
          <w:rFonts w:asciiTheme="majorHAnsi" w:hAnsiTheme="majorHAnsi"/>
          <w:b/>
          <w:bCs/>
          <w:sz w:val="32"/>
          <w:szCs w:val="32"/>
          <w:u w:val="single"/>
        </w:rPr>
      </w:pPr>
      <w:r w:rsidRPr="00176D8B">
        <w:rPr>
          <w:rFonts w:asciiTheme="majorHAnsi" w:hAnsiTheme="majorHAnsi"/>
          <w:b/>
          <w:bCs/>
          <w:sz w:val="32"/>
          <w:szCs w:val="32"/>
          <w:u w:val="single"/>
        </w:rPr>
        <w:t>Project title:</w:t>
      </w:r>
    </w:p>
    <w:p w:rsidR="003C35C1" w:rsidRPr="00176D8B" w:rsidRDefault="003C12D1" w:rsidP="003C35C1">
      <w:pPr>
        <w:jc w:val="center"/>
        <w:rPr>
          <w:rFonts w:asciiTheme="majorHAnsi" w:hAnsiTheme="majorHAnsi"/>
          <w:b/>
          <w:bCs/>
          <w:sz w:val="32"/>
          <w:szCs w:val="32"/>
          <w:u w:val="single"/>
        </w:rPr>
      </w:pPr>
      <w:r w:rsidRPr="00176D8B">
        <w:rPr>
          <w:rFonts w:asciiTheme="majorHAnsi" w:hAnsiTheme="majorHAnsi"/>
          <w:b/>
          <w:bCs/>
          <w:sz w:val="32"/>
          <w:szCs w:val="32"/>
          <w:u w:val="single"/>
        </w:rPr>
        <w:t>Faquoa Secondary Girls School’s Health Unit</w:t>
      </w:r>
      <w:r w:rsidR="003C35C1" w:rsidRPr="00176D8B">
        <w:rPr>
          <w:rFonts w:asciiTheme="majorHAnsi" w:hAnsiTheme="majorHAnsi"/>
          <w:b/>
          <w:bCs/>
          <w:sz w:val="32"/>
          <w:szCs w:val="32"/>
          <w:u w:val="single"/>
        </w:rPr>
        <w:t xml:space="preserve"> for People with Disabilities</w:t>
      </w:r>
    </w:p>
    <w:p w:rsidR="003C35C1" w:rsidRPr="00176D8B" w:rsidRDefault="003C12D1" w:rsidP="003C35C1">
      <w:pPr>
        <w:jc w:val="center"/>
        <w:rPr>
          <w:rFonts w:asciiTheme="majorHAnsi" w:hAnsiTheme="majorHAnsi"/>
          <w:b/>
          <w:bCs/>
          <w:sz w:val="32"/>
          <w:szCs w:val="32"/>
          <w:u w:val="single"/>
        </w:rPr>
      </w:pPr>
      <w:r w:rsidRPr="00176D8B">
        <w:rPr>
          <w:rFonts w:asciiTheme="majorHAnsi" w:hAnsiTheme="majorHAnsi"/>
          <w:b/>
          <w:bCs/>
          <w:sz w:val="32"/>
          <w:szCs w:val="32"/>
          <w:u w:val="single"/>
        </w:rPr>
        <w:t>Faquoa</w:t>
      </w:r>
      <w:r w:rsidR="003C35C1" w:rsidRPr="00176D8B">
        <w:rPr>
          <w:rFonts w:asciiTheme="majorHAnsi" w:hAnsiTheme="majorHAnsi"/>
          <w:b/>
          <w:bCs/>
          <w:sz w:val="32"/>
          <w:szCs w:val="32"/>
          <w:u w:val="single"/>
        </w:rPr>
        <w:t>- Jenin District</w:t>
      </w:r>
    </w:p>
    <w:p w:rsidR="003C35C1" w:rsidRPr="00176D8B" w:rsidRDefault="003C35C1" w:rsidP="003C12D1">
      <w:pPr>
        <w:jc w:val="center"/>
        <w:rPr>
          <w:rFonts w:asciiTheme="majorHAnsi" w:hAnsiTheme="majorHAnsi"/>
          <w:b/>
          <w:bCs/>
          <w:sz w:val="32"/>
          <w:szCs w:val="32"/>
          <w:u w:val="single"/>
        </w:rPr>
      </w:pPr>
      <w:r w:rsidRPr="00176D8B">
        <w:rPr>
          <w:rFonts w:asciiTheme="majorHAnsi" w:hAnsiTheme="majorHAnsi"/>
          <w:b/>
          <w:bCs/>
          <w:sz w:val="32"/>
          <w:szCs w:val="32"/>
          <w:u w:val="single"/>
        </w:rPr>
        <w:t>20</w:t>
      </w:r>
      <w:r w:rsidR="003C12D1" w:rsidRPr="00176D8B">
        <w:rPr>
          <w:rFonts w:asciiTheme="majorHAnsi" w:hAnsiTheme="majorHAnsi"/>
          <w:b/>
          <w:bCs/>
          <w:sz w:val="32"/>
          <w:szCs w:val="32"/>
          <w:u w:val="single"/>
        </w:rPr>
        <w:t>13/2014</w:t>
      </w:r>
    </w:p>
    <w:p w:rsidR="00F858CE" w:rsidRDefault="00F858CE" w:rsidP="00F76DA5">
      <w:pPr>
        <w:jc w:val="lowKashida"/>
        <w:rPr>
          <w:rFonts w:asciiTheme="majorBidi" w:hAnsiTheme="majorBidi" w:cstheme="majorBidi"/>
          <w:szCs w:val="24"/>
        </w:rPr>
      </w:pPr>
    </w:p>
    <w:p w:rsidR="003C35C1" w:rsidRDefault="003C35C1" w:rsidP="009121D0">
      <w:pPr>
        <w:jc w:val="lowKashida"/>
        <w:rPr>
          <w:rFonts w:asciiTheme="majorBidi" w:hAnsiTheme="majorBidi" w:cstheme="majorBidi"/>
          <w:szCs w:val="24"/>
        </w:rPr>
      </w:pPr>
    </w:p>
    <w:p w:rsidR="003C35C1" w:rsidRDefault="003C35C1" w:rsidP="009121D0">
      <w:pPr>
        <w:jc w:val="lowKashida"/>
        <w:rPr>
          <w:rFonts w:asciiTheme="majorBidi" w:hAnsiTheme="majorBidi" w:cstheme="majorBidi"/>
          <w:szCs w:val="24"/>
        </w:rPr>
      </w:pPr>
    </w:p>
    <w:p w:rsidR="003C35C1" w:rsidRDefault="003C35C1" w:rsidP="009121D0">
      <w:pPr>
        <w:jc w:val="lowKashida"/>
        <w:rPr>
          <w:rFonts w:asciiTheme="majorBidi" w:hAnsiTheme="majorBidi" w:cstheme="majorBidi"/>
          <w:szCs w:val="24"/>
        </w:rPr>
      </w:pPr>
    </w:p>
    <w:p w:rsidR="003C35C1" w:rsidRDefault="003C35C1" w:rsidP="009121D0">
      <w:pPr>
        <w:jc w:val="lowKashida"/>
        <w:rPr>
          <w:rFonts w:asciiTheme="majorBidi" w:hAnsiTheme="majorBidi" w:cstheme="majorBidi"/>
          <w:szCs w:val="24"/>
        </w:rPr>
      </w:pPr>
    </w:p>
    <w:p w:rsidR="001E6589" w:rsidRPr="00176D8B" w:rsidRDefault="00F858CE" w:rsidP="00D41A3C">
      <w:pPr>
        <w:jc w:val="lowKashida"/>
        <w:rPr>
          <w:rFonts w:asciiTheme="majorHAnsi" w:hAnsiTheme="majorHAnsi" w:cstheme="majorBidi"/>
          <w:sz w:val="28"/>
          <w:szCs w:val="28"/>
          <w:lang w:val="en-GB"/>
        </w:rPr>
      </w:pPr>
      <w:r w:rsidRPr="00176D8B">
        <w:rPr>
          <w:rFonts w:asciiTheme="majorHAnsi" w:hAnsiTheme="majorHAnsi" w:cstheme="majorBidi"/>
          <w:sz w:val="28"/>
          <w:szCs w:val="28"/>
        </w:rPr>
        <w:t>Faquoa</w:t>
      </w:r>
      <w:r w:rsidR="00570CA0" w:rsidRPr="00176D8B">
        <w:rPr>
          <w:rFonts w:asciiTheme="majorHAnsi" w:hAnsiTheme="majorHAnsi" w:cstheme="majorBidi"/>
          <w:sz w:val="28"/>
          <w:szCs w:val="28"/>
        </w:rPr>
        <w:t xml:space="preserve"> is a Palestinian village in Jenin District</w:t>
      </w:r>
      <w:r w:rsidR="00C77971" w:rsidRPr="00176D8B">
        <w:rPr>
          <w:rFonts w:asciiTheme="majorHAnsi" w:hAnsiTheme="majorHAnsi" w:cstheme="majorBidi"/>
          <w:sz w:val="28"/>
          <w:szCs w:val="28"/>
        </w:rPr>
        <w:t>,</w:t>
      </w:r>
      <w:r w:rsidR="00570CA0" w:rsidRPr="00176D8B">
        <w:rPr>
          <w:rFonts w:asciiTheme="majorHAnsi" w:hAnsiTheme="majorHAnsi" w:cstheme="majorBidi"/>
          <w:sz w:val="28"/>
          <w:szCs w:val="28"/>
        </w:rPr>
        <w:t xml:space="preserve"> located 12 Km to</w:t>
      </w:r>
      <w:r w:rsidR="00C77971" w:rsidRPr="00176D8B">
        <w:rPr>
          <w:rFonts w:asciiTheme="majorHAnsi" w:hAnsiTheme="majorHAnsi" w:cstheme="majorBidi"/>
          <w:sz w:val="28"/>
          <w:szCs w:val="28"/>
        </w:rPr>
        <w:t xml:space="preserve"> Northeast of Jenin City.  It has an area of 10100 dunums and according to the PCBS´s Population, Housing and Establishment Census</w:t>
      </w:r>
      <w:r w:rsidR="002C15CA">
        <w:rPr>
          <w:rFonts w:asciiTheme="majorHAnsi" w:hAnsiTheme="majorHAnsi" w:cstheme="majorBidi"/>
          <w:sz w:val="28"/>
          <w:szCs w:val="28"/>
          <w:lang w:bidi="ar-LB"/>
        </w:rPr>
        <w:t xml:space="preserve"> </w:t>
      </w:r>
      <w:proofErr w:type="gramStart"/>
      <w:r w:rsidR="002C15CA">
        <w:rPr>
          <w:rFonts w:asciiTheme="majorHAnsi" w:hAnsiTheme="majorHAnsi" w:cstheme="majorBidi"/>
          <w:sz w:val="28"/>
          <w:szCs w:val="28"/>
          <w:lang w:bidi="ar-LB"/>
        </w:rPr>
        <w:t>2007,</w:t>
      </w:r>
      <w:proofErr w:type="gramEnd"/>
      <w:r w:rsidR="00FF42CC" w:rsidRPr="00176D8B">
        <w:rPr>
          <w:rFonts w:asciiTheme="majorHAnsi" w:hAnsiTheme="majorHAnsi" w:cstheme="majorBidi"/>
          <w:sz w:val="28"/>
          <w:szCs w:val="28"/>
          <w:lang w:bidi="ar-LB"/>
        </w:rPr>
        <w:t xml:space="preserve"> the village had</w:t>
      </w:r>
      <w:r w:rsidR="00EF27AA" w:rsidRPr="00176D8B">
        <w:rPr>
          <w:rFonts w:asciiTheme="majorHAnsi" w:hAnsiTheme="majorHAnsi" w:cstheme="majorBidi"/>
          <w:sz w:val="28"/>
          <w:szCs w:val="28"/>
          <w:lang w:bidi="ar-LB"/>
        </w:rPr>
        <w:t xml:space="preserve"> a population of 3588 people</w:t>
      </w:r>
      <w:r w:rsidR="00FF42CC" w:rsidRPr="00176D8B">
        <w:rPr>
          <w:rFonts w:asciiTheme="majorHAnsi" w:hAnsiTheme="majorHAnsi" w:cstheme="majorBidi"/>
          <w:sz w:val="28"/>
          <w:szCs w:val="28"/>
          <w:lang w:bidi="ar-LB"/>
        </w:rPr>
        <w:t xml:space="preserve"> in 2007</w:t>
      </w:r>
      <w:r w:rsidR="00EF27AA" w:rsidRPr="00176D8B">
        <w:rPr>
          <w:rFonts w:asciiTheme="majorHAnsi" w:hAnsiTheme="majorHAnsi" w:cstheme="majorBidi"/>
          <w:sz w:val="28"/>
          <w:szCs w:val="28"/>
          <w:lang w:bidi="ar-LB"/>
        </w:rPr>
        <w:t xml:space="preserve">. </w:t>
      </w:r>
      <w:r w:rsidR="00681EAA" w:rsidRPr="00176D8B">
        <w:rPr>
          <w:rFonts w:asciiTheme="majorHAnsi" w:hAnsiTheme="majorHAnsi" w:cstheme="majorBidi"/>
          <w:sz w:val="28"/>
          <w:szCs w:val="28"/>
          <w:lang w:bidi="ar-LB"/>
        </w:rPr>
        <w:t xml:space="preserve">Most of the village residents are dependent on the agro-based economy “agriculture and livestock” to support their living. But due to the collapse of the agro-based economy in the </w:t>
      </w:r>
      <w:r w:rsidR="00C14010" w:rsidRPr="00176D8B">
        <w:rPr>
          <w:rFonts w:asciiTheme="majorHAnsi" w:hAnsiTheme="majorHAnsi" w:cstheme="majorBidi"/>
          <w:sz w:val="28"/>
          <w:szCs w:val="28"/>
          <w:lang w:bidi="ar-LB"/>
        </w:rPr>
        <w:t>recent decades</w:t>
      </w:r>
      <w:r w:rsidR="00681EAA" w:rsidRPr="00176D8B">
        <w:rPr>
          <w:rFonts w:asciiTheme="majorHAnsi" w:hAnsiTheme="majorHAnsi" w:cstheme="majorBidi"/>
          <w:sz w:val="28"/>
          <w:szCs w:val="28"/>
          <w:lang w:bidi="ar-LB"/>
        </w:rPr>
        <w:t xml:space="preserve">, </w:t>
      </w:r>
      <w:r w:rsidR="00AB7A84" w:rsidRPr="00176D8B">
        <w:rPr>
          <w:rFonts w:asciiTheme="majorHAnsi" w:hAnsiTheme="majorHAnsi" w:cstheme="majorBidi"/>
          <w:sz w:val="28"/>
          <w:szCs w:val="28"/>
          <w:lang w:bidi="ar-LB"/>
        </w:rPr>
        <w:t>the village’s</w:t>
      </w:r>
      <w:r w:rsidR="007E2C57" w:rsidRPr="00176D8B">
        <w:rPr>
          <w:rFonts w:asciiTheme="majorHAnsi" w:hAnsiTheme="majorHAnsi" w:cstheme="majorBidi"/>
          <w:sz w:val="28"/>
          <w:szCs w:val="28"/>
          <w:lang w:bidi="ar-LB"/>
        </w:rPr>
        <w:t xml:space="preserve"> </w:t>
      </w:r>
      <w:r w:rsidR="00AB7A84" w:rsidRPr="00176D8B">
        <w:rPr>
          <w:rFonts w:asciiTheme="majorHAnsi" w:hAnsiTheme="majorHAnsi" w:cstheme="majorBidi"/>
          <w:sz w:val="28"/>
          <w:szCs w:val="28"/>
          <w:lang w:bidi="ar-LB"/>
        </w:rPr>
        <w:t>workforce</w:t>
      </w:r>
      <w:r w:rsidR="00DC16A4" w:rsidRPr="00176D8B">
        <w:rPr>
          <w:rFonts w:asciiTheme="majorHAnsi" w:hAnsiTheme="majorHAnsi" w:cstheme="majorBidi"/>
          <w:sz w:val="28"/>
          <w:szCs w:val="28"/>
          <w:lang w:bidi="ar-LB"/>
        </w:rPr>
        <w:t xml:space="preserve"> </w:t>
      </w:r>
      <w:r w:rsidR="00DC16A4" w:rsidRPr="00176D8B">
        <w:rPr>
          <w:rFonts w:asciiTheme="majorHAnsi" w:hAnsiTheme="majorHAnsi" w:cstheme="majorBidi"/>
          <w:sz w:val="28"/>
          <w:szCs w:val="28"/>
        </w:rPr>
        <w:t>started to move to</w:t>
      </w:r>
      <w:r w:rsidR="00C14010" w:rsidRPr="00176D8B">
        <w:rPr>
          <w:rFonts w:asciiTheme="majorHAnsi" w:hAnsiTheme="majorHAnsi" w:cstheme="majorBidi"/>
          <w:sz w:val="28"/>
          <w:szCs w:val="28"/>
        </w:rPr>
        <w:t xml:space="preserve"> other sectors, and reliance on the agricultural sector is </w:t>
      </w:r>
      <w:r w:rsidR="00F95C56" w:rsidRPr="00176D8B">
        <w:rPr>
          <w:rFonts w:asciiTheme="majorHAnsi" w:hAnsiTheme="majorHAnsi" w:cstheme="majorBidi"/>
          <w:sz w:val="28"/>
          <w:szCs w:val="28"/>
        </w:rPr>
        <w:t xml:space="preserve">substantially </w:t>
      </w:r>
      <w:r w:rsidR="00C14010" w:rsidRPr="00176D8B">
        <w:rPr>
          <w:rFonts w:asciiTheme="majorHAnsi" w:hAnsiTheme="majorHAnsi" w:cstheme="majorBidi"/>
          <w:sz w:val="28"/>
          <w:szCs w:val="28"/>
        </w:rPr>
        <w:t>decreasing</w:t>
      </w:r>
      <w:r w:rsidR="00DC16A4" w:rsidRPr="00176D8B">
        <w:rPr>
          <w:rFonts w:asciiTheme="majorHAnsi" w:hAnsiTheme="majorHAnsi" w:cstheme="majorBidi"/>
          <w:sz w:val="28"/>
          <w:szCs w:val="28"/>
        </w:rPr>
        <w:t>.</w:t>
      </w:r>
      <w:r w:rsidR="00570CA0" w:rsidRPr="00176D8B">
        <w:rPr>
          <w:rFonts w:asciiTheme="majorHAnsi" w:hAnsiTheme="majorHAnsi" w:cstheme="majorBidi"/>
          <w:sz w:val="28"/>
          <w:szCs w:val="28"/>
        </w:rPr>
        <w:t xml:space="preserve"> </w:t>
      </w:r>
      <w:r w:rsidR="004C5DA4" w:rsidRPr="00176D8B">
        <w:rPr>
          <w:rFonts w:asciiTheme="majorHAnsi" w:hAnsiTheme="majorHAnsi" w:cstheme="majorBidi"/>
          <w:sz w:val="28"/>
          <w:szCs w:val="28"/>
        </w:rPr>
        <w:t>According to the Poverty Atlas, which was issued by the PCBS in 2013,</w:t>
      </w:r>
      <w:r w:rsidR="0056234D" w:rsidRPr="00176D8B">
        <w:rPr>
          <w:rFonts w:asciiTheme="majorHAnsi" w:hAnsiTheme="majorHAnsi" w:cstheme="majorBidi"/>
          <w:sz w:val="28"/>
          <w:szCs w:val="28"/>
        </w:rPr>
        <w:t xml:space="preserve"> poverty rate among individuals in the village was</w:t>
      </w:r>
      <w:r w:rsidR="004C5DA4" w:rsidRPr="00176D8B">
        <w:rPr>
          <w:rFonts w:asciiTheme="majorHAnsi" w:hAnsiTheme="majorHAnsi" w:cstheme="majorBidi"/>
          <w:sz w:val="28"/>
          <w:szCs w:val="28"/>
        </w:rPr>
        <w:t xml:space="preserve"> 20</w:t>
      </w:r>
      <w:r w:rsidR="00D33C7A" w:rsidRPr="00176D8B">
        <w:rPr>
          <w:rFonts w:asciiTheme="majorHAnsi" w:hAnsiTheme="majorHAnsi" w:cstheme="majorBidi"/>
          <w:sz w:val="28"/>
          <w:szCs w:val="28"/>
        </w:rPr>
        <w:t>.62</w:t>
      </w:r>
      <w:r w:rsidR="004C5DA4" w:rsidRPr="00176D8B">
        <w:rPr>
          <w:rFonts w:asciiTheme="majorHAnsi" w:hAnsiTheme="majorHAnsi" w:cstheme="majorBidi"/>
          <w:sz w:val="28"/>
          <w:szCs w:val="28"/>
        </w:rPr>
        <w:t xml:space="preserve">% in 2012. </w:t>
      </w:r>
      <w:r w:rsidR="00FF42CC" w:rsidRPr="00176D8B">
        <w:rPr>
          <w:rFonts w:asciiTheme="majorHAnsi" w:hAnsiTheme="majorHAnsi" w:cstheme="majorBidi"/>
          <w:sz w:val="28"/>
          <w:szCs w:val="28"/>
        </w:rPr>
        <w:t>And according to the Ministry of Social Affairs</w:t>
      </w:r>
      <w:r w:rsidR="00F92E99" w:rsidRPr="00176D8B">
        <w:rPr>
          <w:rFonts w:asciiTheme="majorHAnsi" w:hAnsiTheme="majorHAnsi" w:cstheme="majorBidi"/>
          <w:sz w:val="28"/>
          <w:szCs w:val="28"/>
        </w:rPr>
        <w:t>,</w:t>
      </w:r>
      <w:r w:rsidR="00FF42CC" w:rsidRPr="00176D8B">
        <w:rPr>
          <w:rFonts w:asciiTheme="majorHAnsi" w:hAnsiTheme="majorHAnsi" w:cstheme="majorBidi"/>
          <w:sz w:val="28"/>
          <w:szCs w:val="28"/>
        </w:rPr>
        <w:t xml:space="preserve"> </w:t>
      </w:r>
      <w:r w:rsidR="00582541" w:rsidRPr="00176D8B">
        <w:rPr>
          <w:rFonts w:asciiTheme="majorHAnsi" w:hAnsiTheme="majorHAnsi" w:cstheme="majorBidi"/>
          <w:sz w:val="28"/>
          <w:szCs w:val="28"/>
        </w:rPr>
        <w:t xml:space="preserve">illiteracy rate among individuals </w:t>
      </w:r>
      <w:r w:rsidR="00F92E99" w:rsidRPr="00176D8B">
        <w:rPr>
          <w:rFonts w:asciiTheme="majorHAnsi" w:hAnsiTheme="majorHAnsi" w:cstheme="majorBidi"/>
          <w:sz w:val="28"/>
          <w:szCs w:val="28"/>
        </w:rPr>
        <w:t>in the village amounts to 21.1%, of whom 74% are females.</w:t>
      </w:r>
      <w:r w:rsidR="00582541" w:rsidRPr="00176D8B">
        <w:rPr>
          <w:rFonts w:asciiTheme="majorHAnsi" w:hAnsiTheme="majorHAnsi" w:cstheme="majorBidi"/>
          <w:sz w:val="28"/>
          <w:szCs w:val="28"/>
        </w:rPr>
        <w:t xml:space="preserve"> </w:t>
      </w:r>
      <w:r w:rsidRPr="00176D8B">
        <w:rPr>
          <w:rFonts w:asciiTheme="majorHAnsi" w:hAnsiTheme="majorHAnsi" w:cstheme="majorBidi"/>
          <w:sz w:val="28"/>
          <w:szCs w:val="28"/>
        </w:rPr>
        <w:t xml:space="preserve"> </w:t>
      </w:r>
      <w:r w:rsidR="0056234D" w:rsidRPr="00176D8B">
        <w:rPr>
          <w:rFonts w:asciiTheme="majorHAnsi" w:hAnsiTheme="majorHAnsi" w:cstheme="majorBidi"/>
          <w:sz w:val="28"/>
          <w:szCs w:val="28"/>
          <w:lang w:val="en-GB"/>
        </w:rPr>
        <w:t xml:space="preserve">In 2011, </w:t>
      </w:r>
      <w:r w:rsidR="00FF42CC" w:rsidRPr="00176D8B">
        <w:rPr>
          <w:rFonts w:asciiTheme="majorHAnsi" w:hAnsiTheme="majorHAnsi" w:cstheme="majorBidi"/>
          <w:sz w:val="28"/>
          <w:szCs w:val="28"/>
          <w:lang w:val="en-GB"/>
        </w:rPr>
        <w:t>the PCBS</w:t>
      </w:r>
      <w:r w:rsidR="0056234D" w:rsidRPr="00176D8B">
        <w:rPr>
          <w:rFonts w:asciiTheme="majorHAnsi" w:hAnsiTheme="majorHAnsi" w:cstheme="majorBidi"/>
          <w:sz w:val="28"/>
          <w:szCs w:val="28"/>
          <w:lang w:val="en-GB"/>
        </w:rPr>
        <w:t xml:space="preserve"> reported that 4.1% of people in Jenin had a disability, making it one of the governorates with highest rates of persons with disabilities in Palestine.</w:t>
      </w:r>
      <w:r w:rsidR="00F92E99" w:rsidRPr="00176D8B">
        <w:rPr>
          <w:rFonts w:asciiTheme="majorHAnsi" w:hAnsiTheme="majorHAnsi" w:cstheme="majorBidi"/>
          <w:sz w:val="28"/>
          <w:szCs w:val="28"/>
          <w:lang w:val="en-GB"/>
        </w:rPr>
        <w:t xml:space="preserve"> </w:t>
      </w:r>
      <w:r w:rsidR="001E6589" w:rsidRPr="00176D8B">
        <w:rPr>
          <w:rFonts w:asciiTheme="majorHAnsi" w:hAnsiTheme="majorHAnsi" w:cstheme="majorBidi"/>
          <w:sz w:val="28"/>
          <w:szCs w:val="28"/>
          <w:lang w:val="en-GB"/>
        </w:rPr>
        <w:t xml:space="preserve">Restricted mobility is the disability with the highest prevalence in Jenin Governorate, comprising about 50% of the persons with disabilities in the governorate. </w:t>
      </w:r>
      <w:r w:rsidR="00F92E99" w:rsidRPr="00176D8B">
        <w:rPr>
          <w:rFonts w:asciiTheme="majorHAnsi" w:hAnsiTheme="majorHAnsi" w:cstheme="majorBidi"/>
          <w:sz w:val="28"/>
          <w:szCs w:val="28"/>
          <w:lang w:val="en-GB"/>
        </w:rPr>
        <w:t xml:space="preserve">Like other neighbourhoods in Jenin Governorate, Faquoa has many residents with a range of disabilities. </w:t>
      </w:r>
      <w:r w:rsidR="001E6589" w:rsidRPr="00176D8B">
        <w:rPr>
          <w:rFonts w:asciiTheme="majorHAnsi" w:hAnsiTheme="majorHAnsi" w:cstheme="majorBidi"/>
          <w:sz w:val="28"/>
          <w:szCs w:val="28"/>
          <w:lang w:val="en-GB"/>
        </w:rPr>
        <w:t xml:space="preserve">Persons with disabilities in </w:t>
      </w:r>
      <w:r w:rsidR="00F92E99" w:rsidRPr="00176D8B">
        <w:rPr>
          <w:rFonts w:asciiTheme="majorHAnsi" w:hAnsiTheme="majorHAnsi" w:cstheme="majorBidi"/>
          <w:sz w:val="28"/>
          <w:szCs w:val="28"/>
          <w:lang w:val="en-GB"/>
        </w:rPr>
        <w:t>Faquoa</w:t>
      </w:r>
      <w:r w:rsidR="001E6589" w:rsidRPr="00176D8B">
        <w:rPr>
          <w:rFonts w:asciiTheme="majorHAnsi" w:hAnsiTheme="majorHAnsi" w:cstheme="majorBidi"/>
          <w:sz w:val="28"/>
          <w:szCs w:val="28"/>
          <w:lang w:val="en-GB"/>
        </w:rPr>
        <w:t xml:space="preserve"> have suffer</w:t>
      </w:r>
      <w:r w:rsidR="00F92E99" w:rsidRPr="00176D8B">
        <w:rPr>
          <w:rFonts w:asciiTheme="majorHAnsi" w:hAnsiTheme="majorHAnsi" w:cstheme="majorBidi"/>
          <w:sz w:val="28"/>
          <w:szCs w:val="28"/>
          <w:lang w:val="en-GB"/>
        </w:rPr>
        <w:t>ed</w:t>
      </w:r>
      <w:r w:rsidR="001E6589" w:rsidRPr="00176D8B">
        <w:rPr>
          <w:rFonts w:asciiTheme="majorHAnsi" w:hAnsiTheme="majorHAnsi" w:cstheme="majorBidi"/>
          <w:sz w:val="28"/>
          <w:szCs w:val="28"/>
          <w:lang w:val="en-GB"/>
        </w:rPr>
        <w:t xml:space="preserve"> from discrimination and </w:t>
      </w:r>
      <w:r w:rsidR="001E6589" w:rsidRPr="00176D8B">
        <w:rPr>
          <w:rFonts w:asciiTheme="majorHAnsi" w:hAnsiTheme="majorHAnsi" w:cstheme="majorBidi"/>
          <w:sz w:val="28"/>
          <w:szCs w:val="28"/>
          <w:lang w:val="en-GB"/>
        </w:rPr>
        <w:lastRenderedPageBreak/>
        <w:t>inadequa</w:t>
      </w:r>
      <w:r w:rsidR="00F92E99" w:rsidRPr="00176D8B">
        <w:rPr>
          <w:rFonts w:asciiTheme="majorHAnsi" w:hAnsiTheme="majorHAnsi" w:cstheme="majorBidi"/>
          <w:sz w:val="28"/>
          <w:szCs w:val="28"/>
          <w:lang w:val="en-GB"/>
        </w:rPr>
        <w:t xml:space="preserve">cy in basic </w:t>
      </w:r>
      <w:r w:rsidR="001E6589" w:rsidRPr="00176D8B">
        <w:rPr>
          <w:rFonts w:asciiTheme="majorHAnsi" w:hAnsiTheme="majorHAnsi" w:cstheme="majorBidi"/>
          <w:sz w:val="28"/>
          <w:szCs w:val="28"/>
          <w:lang w:val="en-GB"/>
        </w:rPr>
        <w:t>services like many other people with disabilities in Palestine. In 201</w:t>
      </w:r>
      <w:r w:rsidR="003A2B29" w:rsidRPr="00176D8B">
        <w:rPr>
          <w:rFonts w:asciiTheme="majorHAnsi" w:hAnsiTheme="majorHAnsi" w:cstheme="majorBidi"/>
          <w:sz w:val="28"/>
          <w:szCs w:val="28"/>
          <w:lang w:val="en-GB"/>
        </w:rPr>
        <w:t>3</w:t>
      </w:r>
      <w:r w:rsidR="001E6589" w:rsidRPr="00176D8B">
        <w:rPr>
          <w:rFonts w:asciiTheme="majorHAnsi" w:hAnsiTheme="majorHAnsi" w:cstheme="majorBidi"/>
          <w:sz w:val="28"/>
          <w:szCs w:val="28"/>
          <w:lang w:val="en-GB"/>
        </w:rPr>
        <w:t xml:space="preserve">, </w:t>
      </w:r>
      <w:r w:rsidR="009121D0" w:rsidRPr="00176D8B">
        <w:rPr>
          <w:rFonts w:asciiTheme="majorHAnsi" w:hAnsiTheme="majorHAnsi" w:cstheme="majorBidi"/>
          <w:sz w:val="28"/>
          <w:szCs w:val="28"/>
          <w:lang w:val="en-GB"/>
        </w:rPr>
        <w:t>Faquoa</w:t>
      </w:r>
      <w:r w:rsidR="001E6589" w:rsidRPr="00176D8B">
        <w:rPr>
          <w:rFonts w:asciiTheme="majorHAnsi" w:hAnsiTheme="majorHAnsi" w:cstheme="majorBidi"/>
          <w:sz w:val="28"/>
          <w:szCs w:val="28"/>
          <w:lang w:val="en-GB"/>
        </w:rPr>
        <w:t xml:space="preserve"> </w:t>
      </w:r>
      <w:r w:rsidR="009121D0" w:rsidRPr="00176D8B">
        <w:rPr>
          <w:rFonts w:asciiTheme="majorHAnsi" w:hAnsiTheme="majorHAnsi" w:cstheme="majorBidi"/>
          <w:sz w:val="28"/>
          <w:szCs w:val="28"/>
          <w:lang w:val="en-GB"/>
        </w:rPr>
        <w:t>Secondary</w:t>
      </w:r>
      <w:r w:rsidR="001E6589" w:rsidRPr="00176D8B">
        <w:rPr>
          <w:rFonts w:asciiTheme="majorHAnsi" w:hAnsiTheme="majorHAnsi" w:cstheme="majorBidi"/>
          <w:sz w:val="28"/>
          <w:szCs w:val="28"/>
          <w:lang w:val="en-GB"/>
        </w:rPr>
        <w:t xml:space="preserve"> Girls School too</w:t>
      </w:r>
      <w:r w:rsidR="00A9041F" w:rsidRPr="00176D8B">
        <w:rPr>
          <w:rFonts w:asciiTheme="majorHAnsi" w:hAnsiTheme="majorHAnsi" w:cstheme="majorBidi"/>
          <w:sz w:val="28"/>
          <w:szCs w:val="28"/>
          <w:lang w:val="en-GB"/>
        </w:rPr>
        <w:t xml:space="preserve">k part in TCC’s </w:t>
      </w:r>
      <w:r w:rsidR="00D41A3C">
        <w:rPr>
          <w:rFonts w:asciiTheme="majorHAnsi" w:hAnsiTheme="majorHAnsi" w:cstheme="majorBidi"/>
          <w:sz w:val="28"/>
          <w:szCs w:val="28"/>
          <w:lang w:val="en-GB"/>
        </w:rPr>
        <w:t xml:space="preserve">Human Rights &amp; International Humanitarian Law </w:t>
      </w:r>
      <w:r w:rsidR="002C6E2B">
        <w:rPr>
          <w:rFonts w:asciiTheme="majorHAnsi" w:hAnsiTheme="majorHAnsi" w:cstheme="majorBidi"/>
          <w:sz w:val="28"/>
          <w:szCs w:val="28"/>
          <w:lang w:val="en-GB"/>
        </w:rPr>
        <w:t xml:space="preserve">program. </w:t>
      </w:r>
      <w:r w:rsidR="00BA488E">
        <w:rPr>
          <w:rFonts w:asciiTheme="majorHAnsi" w:hAnsiTheme="majorHAnsi" w:cstheme="majorBidi"/>
          <w:sz w:val="28"/>
          <w:szCs w:val="28"/>
          <w:lang w:val="en-GB"/>
        </w:rPr>
        <w:t>T</w:t>
      </w:r>
      <w:r w:rsidR="009121D0" w:rsidRPr="00176D8B">
        <w:rPr>
          <w:rFonts w:asciiTheme="majorHAnsi" w:hAnsiTheme="majorHAnsi" w:cstheme="majorBidi"/>
          <w:sz w:val="28"/>
          <w:szCs w:val="28"/>
          <w:lang w:val="en-GB"/>
        </w:rPr>
        <w:t>hirty</w:t>
      </w:r>
      <w:r w:rsidR="001E6589" w:rsidRPr="00176D8B">
        <w:rPr>
          <w:rFonts w:asciiTheme="majorHAnsi" w:hAnsiTheme="majorHAnsi" w:cstheme="majorBidi"/>
          <w:sz w:val="28"/>
          <w:szCs w:val="28"/>
          <w:lang w:val="en-GB"/>
        </w:rPr>
        <w:t xml:space="preserve"> girl</w:t>
      </w:r>
      <w:r w:rsidR="009121D0" w:rsidRPr="00176D8B">
        <w:rPr>
          <w:rFonts w:asciiTheme="majorHAnsi" w:hAnsiTheme="majorHAnsi" w:cstheme="majorBidi"/>
          <w:sz w:val="28"/>
          <w:szCs w:val="28"/>
          <w:lang w:val="en-GB"/>
        </w:rPr>
        <w:t>s</w:t>
      </w:r>
      <w:r w:rsidR="001E6589" w:rsidRPr="00176D8B">
        <w:rPr>
          <w:rFonts w:asciiTheme="majorHAnsi" w:hAnsiTheme="majorHAnsi" w:cstheme="majorBidi"/>
          <w:sz w:val="28"/>
          <w:szCs w:val="28"/>
          <w:lang w:val="en-GB"/>
        </w:rPr>
        <w:t xml:space="preserve"> from the 9</w:t>
      </w:r>
      <w:r w:rsidR="001E6589" w:rsidRPr="00176D8B">
        <w:rPr>
          <w:rFonts w:asciiTheme="majorHAnsi" w:hAnsiTheme="majorHAnsi" w:cstheme="majorBidi"/>
          <w:sz w:val="28"/>
          <w:szCs w:val="28"/>
          <w:vertAlign w:val="superscript"/>
          <w:lang w:val="en-GB"/>
        </w:rPr>
        <w:t>th</w:t>
      </w:r>
      <w:r w:rsidR="001E6589" w:rsidRPr="00176D8B">
        <w:rPr>
          <w:rFonts w:asciiTheme="majorHAnsi" w:hAnsiTheme="majorHAnsi" w:cstheme="majorBidi"/>
          <w:sz w:val="28"/>
          <w:szCs w:val="28"/>
          <w:lang w:val="en-GB"/>
        </w:rPr>
        <w:t xml:space="preserve"> grade</w:t>
      </w:r>
      <w:r w:rsidR="007909A7">
        <w:rPr>
          <w:rFonts w:asciiTheme="majorHAnsi" w:hAnsiTheme="majorHAnsi" w:cstheme="majorBidi"/>
          <w:sz w:val="28"/>
          <w:szCs w:val="28"/>
          <w:lang w:val="en-GB"/>
        </w:rPr>
        <w:t xml:space="preserve"> from this school</w:t>
      </w:r>
      <w:r w:rsidR="001E6589" w:rsidRPr="00176D8B">
        <w:rPr>
          <w:rFonts w:asciiTheme="majorHAnsi" w:hAnsiTheme="majorHAnsi" w:cstheme="majorBidi"/>
          <w:sz w:val="28"/>
          <w:szCs w:val="28"/>
          <w:lang w:val="en-GB"/>
        </w:rPr>
        <w:t xml:space="preserve"> were trained in the</w:t>
      </w:r>
      <w:r w:rsidR="002C6E2B">
        <w:rPr>
          <w:rFonts w:asciiTheme="majorHAnsi" w:hAnsiTheme="majorHAnsi" w:cstheme="majorBidi"/>
          <w:sz w:val="28"/>
          <w:szCs w:val="28"/>
          <w:lang w:val="en-GB"/>
        </w:rPr>
        <w:t xml:space="preserve"> </w:t>
      </w:r>
      <w:r w:rsidR="00D41A3C">
        <w:rPr>
          <w:rFonts w:asciiTheme="majorHAnsi" w:hAnsiTheme="majorHAnsi" w:cstheme="majorBidi"/>
          <w:sz w:val="28"/>
          <w:szCs w:val="28"/>
          <w:lang w:val="en-GB"/>
        </w:rPr>
        <w:t xml:space="preserve">IHRL/IHL </w:t>
      </w:r>
      <w:bookmarkStart w:id="0" w:name="_GoBack"/>
      <w:bookmarkEnd w:id="0"/>
      <w:r w:rsidR="00D41A3C">
        <w:rPr>
          <w:rFonts w:asciiTheme="majorHAnsi" w:hAnsiTheme="majorHAnsi" w:cstheme="majorBidi"/>
          <w:sz w:val="28"/>
          <w:szCs w:val="28"/>
          <w:lang w:val="en-GB"/>
        </w:rPr>
        <w:t>Civic Link Technique.</w:t>
      </w:r>
    </w:p>
    <w:p w:rsidR="00065694" w:rsidRPr="00176D8B" w:rsidRDefault="001E6589" w:rsidP="009D7E3E">
      <w:pPr>
        <w:jc w:val="lowKashida"/>
        <w:rPr>
          <w:rFonts w:asciiTheme="majorHAnsi" w:hAnsiTheme="majorHAnsi" w:cstheme="majorBidi"/>
          <w:sz w:val="28"/>
          <w:szCs w:val="28"/>
          <w:lang w:val="en-GB"/>
        </w:rPr>
      </w:pPr>
      <w:r w:rsidRPr="00176D8B">
        <w:rPr>
          <w:rFonts w:asciiTheme="majorHAnsi" w:hAnsiTheme="majorHAnsi" w:cstheme="majorBidi"/>
          <w:sz w:val="28"/>
          <w:szCs w:val="28"/>
          <w:lang w:val="en-GB"/>
        </w:rPr>
        <w:t xml:space="preserve">Following the training, the </w:t>
      </w:r>
      <w:r w:rsidR="00A9041F" w:rsidRPr="00176D8B">
        <w:rPr>
          <w:rFonts w:asciiTheme="majorHAnsi" w:hAnsiTheme="majorHAnsi" w:cstheme="majorBidi"/>
          <w:sz w:val="28"/>
          <w:szCs w:val="28"/>
          <w:lang w:val="en-GB"/>
        </w:rPr>
        <w:t>30</w:t>
      </w:r>
      <w:r w:rsidRPr="00176D8B">
        <w:rPr>
          <w:rFonts w:asciiTheme="majorHAnsi" w:hAnsiTheme="majorHAnsi" w:cstheme="majorBidi"/>
          <w:sz w:val="28"/>
          <w:szCs w:val="28"/>
          <w:lang w:val="en-GB"/>
        </w:rPr>
        <w:t xml:space="preserve"> students started to </w:t>
      </w:r>
      <w:r w:rsidR="00A9041F" w:rsidRPr="00176D8B">
        <w:rPr>
          <w:rFonts w:asciiTheme="majorHAnsi" w:hAnsiTheme="majorHAnsi" w:cstheme="majorBidi"/>
          <w:sz w:val="28"/>
          <w:szCs w:val="28"/>
          <w:lang w:val="en-GB"/>
        </w:rPr>
        <w:t>survey</w:t>
      </w:r>
      <w:r w:rsidR="001229E3">
        <w:rPr>
          <w:rFonts w:asciiTheme="majorHAnsi" w:hAnsiTheme="majorHAnsi" w:cstheme="majorBidi"/>
          <w:sz w:val="28"/>
          <w:szCs w:val="28"/>
          <w:lang w:val="en-GB"/>
        </w:rPr>
        <w:t xml:space="preserve"> and</w:t>
      </w:r>
      <w:r w:rsidRPr="00176D8B">
        <w:rPr>
          <w:rFonts w:asciiTheme="majorHAnsi" w:hAnsiTheme="majorHAnsi" w:cstheme="majorBidi"/>
          <w:sz w:val="28"/>
          <w:szCs w:val="28"/>
          <w:lang w:val="en-GB"/>
        </w:rPr>
        <w:t xml:space="preserve"> list the various human rights violations experienced</w:t>
      </w:r>
      <w:r w:rsidR="00A9041F" w:rsidRPr="00176D8B">
        <w:rPr>
          <w:rFonts w:asciiTheme="majorHAnsi" w:hAnsiTheme="majorHAnsi" w:cstheme="majorBidi"/>
          <w:sz w:val="28"/>
          <w:szCs w:val="28"/>
          <w:lang w:val="en-GB"/>
        </w:rPr>
        <w:t xml:space="preserve"> by residents of Faquoa. Following, students decided to </w:t>
      </w:r>
      <w:r w:rsidR="002D60EB" w:rsidRPr="00176D8B">
        <w:rPr>
          <w:rFonts w:asciiTheme="majorHAnsi" w:hAnsiTheme="majorHAnsi" w:cstheme="majorBidi"/>
          <w:sz w:val="28"/>
          <w:szCs w:val="28"/>
          <w:lang w:val="en-GB"/>
        </w:rPr>
        <w:t>select “</w:t>
      </w:r>
      <w:r w:rsidR="004F1324" w:rsidRPr="00176D8B">
        <w:rPr>
          <w:rFonts w:asciiTheme="majorHAnsi" w:hAnsiTheme="majorHAnsi" w:cstheme="majorBidi"/>
          <w:sz w:val="28"/>
          <w:szCs w:val="28"/>
          <w:lang w:val="en-GB"/>
        </w:rPr>
        <w:t xml:space="preserve">the Social Exclusion” </w:t>
      </w:r>
      <w:r w:rsidRPr="00176D8B">
        <w:rPr>
          <w:rFonts w:asciiTheme="majorHAnsi" w:hAnsiTheme="majorHAnsi" w:cstheme="majorBidi"/>
          <w:sz w:val="28"/>
          <w:szCs w:val="28"/>
          <w:lang w:val="en-GB"/>
        </w:rPr>
        <w:t xml:space="preserve">of persons with disabilities in </w:t>
      </w:r>
      <w:r w:rsidR="004F1324" w:rsidRPr="00176D8B">
        <w:rPr>
          <w:rFonts w:asciiTheme="majorHAnsi" w:hAnsiTheme="majorHAnsi" w:cstheme="majorBidi"/>
          <w:sz w:val="28"/>
          <w:szCs w:val="28"/>
          <w:lang w:val="en-GB"/>
        </w:rPr>
        <w:t>Faquoa</w:t>
      </w:r>
      <w:r w:rsidRPr="00176D8B">
        <w:rPr>
          <w:rFonts w:asciiTheme="majorHAnsi" w:hAnsiTheme="majorHAnsi" w:cstheme="majorBidi"/>
          <w:sz w:val="28"/>
          <w:szCs w:val="28"/>
          <w:lang w:val="en-GB"/>
        </w:rPr>
        <w:t xml:space="preserve"> </w:t>
      </w:r>
      <w:r w:rsidR="004F1324" w:rsidRPr="00176D8B">
        <w:rPr>
          <w:rFonts w:asciiTheme="majorHAnsi" w:hAnsiTheme="majorHAnsi" w:cstheme="majorBidi"/>
          <w:sz w:val="28"/>
          <w:szCs w:val="28"/>
          <w:lang w:val="en-GB"/>
        </w:rPr>
        <w:t>as</w:t>
      </w:r>
      <w:r w:rsidRPr="00176D8B">
        <w:rPr>
          <w:rFonts w:asciiTheme="majorHAnsi" w:hAnsiTheme="majorHAnsi" w:cstheme="majorBidi"/>
          <w:sz w:val="28"/>
          <w:szCs w:val="28"/>
          <w:lang w:val="en-GB"/>
        </w:rPr>
        <w:t xml:space="preserve"> the most urgent </w:t>
      </w:r>
      <w:r w:rsidR="007C0DF7">
        <w:rPr>
          <w:rFonts w:asciiTheme="majorHAnsi" w:hAnsiTheme="majorHAnsi" w:cstheme="majorBidi"/>
          <w:sz w:val="28"/>
          <w:szCs w:val="28"/>
          <w:lang w:val="en-GB"/>
        </w:rPr>
        <w:t>violation</w:t>
      </w:r>
      <w:r w:rsidRPr="00176D8B">
        <w:rPr>
          <w:rFonts w:asciiTheme="majorHAnsi" w:hAnsiTheme="majorHAnsi" w:cstheme="majorBidi"/>
          <w:sz w:val="28"/>
          <w:szCs w:val="28"/>
          <w:lang w:val="en-GB"/>
        </w:rPr>
        <w:t xml:space="preserve"> that needed to be remedied through their work. </w:t>
      </w:r>
      <w:r w:rsidR="00BF6C21" w:rsidRPr="00176D8B">
        <w:rPr>
          <w:rFonts w:asciiTheme="majorHAnsi" w:hAnsiTheme="majorHAnsi" w:cstheme="majorBidi"/>
          <w:sz w:val="28"/>
          <w:szCs w:val="28"/>
          <w:lang w:val="en-GB"/>
        </w:rPr>
        <w:t xml:space="preserve"> </w:t>
      </w:r>
      <w:r w:rsidR="007C0DF7">
        <w:rPr>
          <w:rFonts w:asciiTheme="majorHAnsi" w:hAnsiTheme="majorHAnsi" w:cstheme="majorBidi"/>
          <w:sz w:val="28"/>
          <w:szCs w:val="28"/>
          <w:lang w:val="en-GB"/>
        </w:rPr>
        <w:t>Following a deep analysis of the violation,</w:t>
      </w:r>
      <w:r w:rsidR="00BF6C21" w:rsidRPr="00176D8B">
        <w:rPr>
          <w:rFonts w:asciiTheme="majorHAnsi" w:hAnsiTheme="majorHAnsi" w:cstheme="majorBidi"/>
          <w:sz w:val="28"/>
          <w:szCs w:val="28"/>
          <w:lang w:val="en-GB"/>
        </w:rPr>
        <w:t xml:space="preserve"> </w:t>
      </w:r>
      <w:r w:rsidR="007C0DF7">
        <w:rPr>
          <w:rFonts w:asciiTheme="majorHAnsi" w:hAnsiTheme="majorHAnsi" w:cstheme="majorBidi"/>
          <w:sz w:val="28"/>
          <w:szCs w:val="28"/>
          <w:lang w:val="en-GB"/>
        </w:rPr>
        <w:t xml:space="preserve">identifying its root causes </w:t>
      </w:r>
      <w:r w:rsidR="002A17FA">
        <w:rPr>
          <w:rFonts w:asciiTheme="majorHAnsi" w:hAnsiTheme="majorHAnsi" w:cstheme="majorBidi"/>
          <w:sz w:val="28"/>
          <w:szCs w:val="28"/>
          <w:lang w:val="en-GB"/>
        </w:rPr>
        <w:t>and implications, defining</w:t>
      </w:r>
      <w:r w:rsidR="00BF6C21" w:rsidRPr="00176D8B">
        <w:rPr>
          <w:rFonts w:asciiTheme="majorHAnsi" w:hAnsiTheme="majorHAnsi" w:cstheme="majorBidi"/>
          <w:sz w:val="28"/>
          <w:szCs w:val="28"/>
          <w:lang w:val="en-GB"/>
        </w:rPr>
        <w:t xml:space="preserve"> duty-bearers</w:t>
      </w:r>
      <w:r w:rsidR="002A17FA">
        <w:rPr>
          <w:rFonts w:asciiTheme="majorHAnsi" w:hAnsiTheme="majorHAnsi" w:cstheme="majorBidi"/>
          <w:sz w:val="28"/>
          <w:szCs w:val="28"/>
          <w:lang w:val="en-GB"/>
        </w:rPr>
        <w:t xml:space="preserve"> and right-holders and linking it with the Convention on the Rights of Persons with Disabilities,</w:t>
      </w:r>
      <w:r w:rsidR="00BF6C21" w:rsidRPr="00176D8B">
        <w:rPr>
          <w:rFonts w:asciiTheme="majorHAnsi" w:hAnsiTheme="majorHAnsi" w:cstheme="majorBidi"/>
          <w:sz w:val="28"/>
          <w:szCs w:val="28"/>
          <w:lang w:val="en-GB"/>
        </w:rPr>
        <w:t xml:space="preserve"> students </w:t>
      </w:r>
      <w:r w:rsidR="002A17FA">
        <w:rPr>
          <w:rFonts w:asciiTheme="majorHAnsi" w:hAnsiTheme="majorHAnsi" w:cstheme="majorBidi"/>
          <w:sz w:val="28"/>
          <w:szCs w:val="28"/>
          <w:lang w:val="en-GB"/>
        </w:rPr>
        <w:t>met to discuss the various possible alternatives for this violation from the perspective of IHRL and decide on the most realistic one based on available resources</w:t>
      </w:r>
      <w:r w:rsidR="00BF6C21" w:rsidRPr="00176D8B">
        <w:rPr>
          <w:rFonts w:asciiTheme="majorHAnsi" w:hAnsiTheme="majorHAnsi" w:cstheme="majorBidi"/>
          <w:sz w:val="28"/>
          <w:szCs w:val="28"/>
          <w:lang w:val="en-GB"/>
        </w:rPr>
        <w:t xml:space="preserve">. </w:t>
      </w:r>
      <w:r w:rsidR="009D7E3E">
        <w:rPr>
          <w:rFonts w:asciiTheme="majorHAnsi" w:hAnsiTheme="majorHAnsi" w:cstheme="majorBidi"/>
          <w:sz w:val="28"/>
          <w:szCs w:val="28"/>
          <w:lang w:val="en-GB"/>
        </w:rPr>
        <w:t>S</w:t>
      </w:r>
      <w:r w:rsidR="00BF6C21" w:rsidRPr="00176D8B">
        <w:rPr>
          <w:rFonts w:asciiTheme="majorHAnsi" w:hAnsiTheme="majorHAnsi" w:cstheme="majorBidi"/>
          <w:sz w:val="28"/>
          <w:szCs w:val="28"/>
          <w:lang w:val="en-GB"/>
        </w:rPr>
        <w:t xml:space="preserve">tudents </w:t>
      </w:r>
      <w:r w:rsidRPr="00176D8B">
        <w:rPr>
          <w:rFonts w:asciiTheme="majorHAnsi" w:hAnsiTheme="majorHAnsi" w:cstheme="majorBidi"/>
          <w:sz w:val="28"/>
          <w:szCs w:val="28"/>
          <w:lang w:val="en-GB"/>
        </w:rPr>
        <w:t xml:space="preserve">proposed the establishment of a </w:t>
      </w:r>
      <w:r w:rsidR="001670F4" w:rsidRPr="00176D8B">
        <w:rPr>
          <w:rFonts w:asciiTheme="majorHAnsi" w:hAnsiTheme="majorHAnsi" w:cstheme="majorBidi"/>
          <w:sz w:val="28"/>
          <w:szCs w:val="28"/>
          <w:lang w:val="en-GB"/>
        </w:rPr>
        <w:t>Health Unit</w:t>
      </w:r>
      <w:r w:rsidR="00BF6C21" w:rsidRPr="00176D8B">
        <w:rPr>
          <w:rFonts w:asciiTheme="majorHAnsi" w:hAnsiTheme="majorHAnsi" w:cstheme="majorBidi"/>
          <w:sz w:val="28"/>
          <w:szCs w:val="28"/>
          <w:lang w:val="en-GB"/>
        </w:rPr>
        <w:t xml:space="preserve"> </w:t>
      </w:r>
      <w:r w:rsidR="00C27A6E" w:rsidRPr="00176D8B">
        <w:rPr>
          <w:rFonts w:asciiTheme="majorHAnsi" w:hAnsiTheme="majorHAnsi" w:cstheme="majorBidi"/>
          <w:sz w:val="28"/>
          <w:szCs w:val="28"/>
          <w:lang w:val="en-GB"/>
        </w:rPr>
        <w:t xml:space="preserve">aimed at integrating persons with disabilities in the village into their social surroundings through a range of social, health and economic services for this marginalized social segment. </w:t>
      </w:r>
      <w:r w:rsidR="00C76CD3" w:rsidRPr="00176D8B">
        <w:rPr>
          <w:rFonts w:asciiTheme="majorHAnsi" w:hAnsiTheme="majorHAnsi" w:cstheme="majorBidi"/>
          <w:sz w:val="28"/>
          <w:szCs w:val="28"/>
          <w:lang w:val="en-GB"/>
        </w:rPr>
        <w:t xml:space="preserve">In order to achieve their goal, the thirty students put forth an advocacy action plan to introduce the related decision-making circles to their proposal. However, students were encountered with a big challenge in so doing. This challenge arose mainly from the irresponsiveness of these circles to their proposal. </w:t>
      </w:r>
      <w:r w:rsidR="004B36C7" w:rsidRPr="00176D8B">
        <w:rPr>
          <w:rFonts w:asciiTheme="majorHAnsi" w:hAnsiTheme="majorHAnsi" w:cstheme="majorBidi"/>
          <w:sz w:val="28"/>
          <w:szCs w:val="28"/>
          <w:lang w:val="en-GB"/>
        </w:rPr>
        <w:t xml:space="preserve">Students met </w:t>
      </w:r>
      <w:r w:rsidR="00015D83" w:rsidRPr="00176D8B">
        <w:rPr>
          <w:rFonts w:asciiTheme="majorHAnsi" w:hAnsiTheme="majorHAnsi" w:cstheme="majorBidi"/>
          <w:sz w:val="28"/>
          <w:szCs w:val="28"/>
          <w:lang w:val="en-GB"/>
        </w:rPr>
        <w:t>then to make</w:t>
      </w:r>
      <w:r w:rsidR="004B36C7" w:rsidRPr="00176D8B">
        <w:rPr>
          <w:rFonts w:asciiTheme="majorHAnsi" w:hAnsiTheme="majorHAnsi" w:cstheme="majorBidi"/>
          <w:sz w:val="28"/>
          <w:szCs w:val="28"/>
          <w:lang w:val="en-GB"/>
        </w:rPr>
        <w:t xml:space="preserve"> the crucial step</w:t>
      </w:r>
      <w:r w:rsidR="00204C57">
        <w:rPr>
          <w:rFonts w:asciiTheme="majorHAnsi" w:hAnsiTheme="majorHAnsi" w:cstheme="majorBidi"/>
          <w:sz w:val="28"/>
          <w:szCs w:val="28"/>
          <w:lang w:val="en-GB"/>
        </w:rPr>
        <w:t>; they</w:t>
      </w:r>
      <w:r w:rsidR="004B36C7" w:rsidRPr="00176D8B">
        <w:rPr>
          <w:rFonts w:asciiTheme="majorHAnsi" w:hAnsiTheme="majorHAnsi" w:cstheme="majorBidi"/>
          <w:sz w:val="28"/>
          <w:szCs w:val="28"/>
          <w:lang w:val="en-GB"/>
        </w:rPr>
        <w:t xml:space="preserve"> decided to p</w:t>
      </w:r>
      <w:r w:rsidR="00546B6F" w:rsidRPr="00176D8B">
        <w:rPr>
          <w:rFonts w:asciiTheme="majorHAnsi" w:hAnsiTheme="majorHAnsi" w:cstheme="majorBidi"/>
          <w:sz w:val="28"/>
          <w:szCs w:val="28"/>
          <w:lang w:val="en-GB"/>
        </w:rPr>
        <w:t>romote</w:t>
      </w:r>
      <w:r w:rsidR="004B36C7" w:rsidRPr="00176D8B">
        <w:rPr>
          <w:rFonts w:asciiTheme="majorHAnsi" w:hAnsiTheme="majorHAnsi" w:cstheme="majorBidi"/>
          <w:sz w:val="28"/>
          <w:szCs w:val="28"/>
          <w:lang w:val="en-GB"/>
        </w:rPr>
        <w:t xml:space="preserve"> the question through </w:t>
      </w:r>
      <w:r w:rsidR="00204C57">
        <w:rPr>
          <w:rFonts w:asciiTheme="majorHAnsi" w:hAnsiTheme="majorHAnsi" w:cstheme="majorBidi"/>
          <w:sz w:val="28"/>
          <w:szCs w:val="28"/>
          <w:lang w:val="en-GB"/>
        </w:rPr>
        <w:t xml:space="preserve">local </w:t>
      </w:r>
      <w:r w:rsidR="004B36C7" w:rsidRPr="00176D8B">
        <w:rPr>
          <w:rFonts w:asciiTheme="majorHAnsi" w:hAnsiTheme="majorHAnsi" w:cstheme="majorBidi"/>
          <w:sz w:val="28"/>
          <w:szCs w:val="28"/>
          <w:lang w:val="en-GB"/>
        </w:rPr>
        <w:t xml:space="preserve">media. </w:t>
      </w:r>
      <w:r w:rsidR="00964AE2" w:rsidRPr="00176D8B">
        <w:rPr>
          <w:rFonts w:asciiTheme="majorHAnsi" w:hAnsiTheme="majorHAnsi" w:cstheme="majorBidi"/>
          <w:sz w:val="28"/>
          <w:szCs w:val="28"/>
          <w:lang w:val="en-GB"/>
        </w:rPr>
        <w:t>In late 2013, students met with the representative of Al-Quds newspaper who promised students to take the issue seriously. In response to an article in the newspaper in December 2013, Mr President Abu Mazen commissioned Dr Midhat Taha; director of Care Unit in the presidency</w:t>
      </w:r>
      <w:r w:rsidR="0062623A" w:rsidRPr="00176D8B">
        <w:rPr>
          <w:rFonts w:asciiTheme="majorHAnsi" w:hAnsiTheme="majorHAnsi" w:cstheme="majorBidi"/>
          <w:sz w:val="28"/>
          <w:szCs w:val="28"/>
          <w:lang w:val="en-GB"/>
        </w:rPr>
        <w:t>, to follow the issue with Al-Quds newspaper and with Faquoa Secondary Girls School.</w:t>
      </w:r>
      <w:r w:rsidR="004F0A2F" w:rsidRPr="00176D8B">
        <w:rPr>
          <w:rFonts w:asciiTheme="majorHAnsi" w:hAnsiTheme="majorHAnsi" w:cstheme="majorBidi"/>
          <w:sz w:val="28"/>
          <w:szCs w:val="28"/>
          <w:lang w:val="en-GB"/>
        </w:rPr>
        <w:t xml:space="preserve"> The establishment of the Health Unit in the village changed into reality during February 2014. </w:t>
      </w:r>
      <w:r w:rsidR="00964AE2" w:rsidRPr="00176D8B">
        <w:rPr>
          <w:rFonts w:asciiTheme="majorHAnsi" w:hAnsiTheme="majorHAnsi" w:cstheme="majorBidi"/>
          <w:sz w:val="28"/>
          <w:szCs w:val="28"/>
          <w:lang w:val="en-GB"/>
        </w:rPr>
        <w:t xml:space="preserve"> </w:t>
      </w:r>
    </w:p>
    <w:p w:rsidR="008C0491" w:rsidRPr="00176D8B" w:rsidRDefault="008C0491" w:rsidP="00546B6F">
      <w:pPr>
        <w:jc w:val="lowKashida"/>
        <w:rPr>
          <w:rFonts w:asciiTheme="majorHAnsi" w:hAnsiTheme="majorHAnsi" w:cstheme="majorBidi"/>
          <w:sz w:val="28"/>
          <w:szCs w:val="28"/>
          <w:lang w:val="en-GB"/>
        </w:rPr>
      </w:pPr>
    </w:p>
    <w:p w:rsidR="008C0491" w:rsidRPr="00176D8B" w:rsidRDefault="008C0491" w:rsidP="006E16B0">
      <w:pPr>
        <w:jc w:val="lowKashida"/>
        <w:rPr>
          <w:rFonts w:asciiTheme="majorHAnsi" w:hAnsiTheme="majorHAnsi" w:cstheme="majorBidi"/>
          <w:sz w:val="28"/>
          <w:szCs w:val="28"/>
          <w:lang w:val="en-GB"/>
        </w:rPr>
      </w:pPr>
      <w:r w:rsidRPr="00176D8B">
        <w:rPr>
          <w:rFonts w:asciiTheme="majorHAnsi" w:hAnsiTheme="majorHAnsi" w:cstheme="majorBidi"/>
          <w:sz w:val="28"/>
          <w:szCs w:val="28"/>
          <w:lang w:val="en-GB"/>
        </w:rPr>
        <w:t>Hams Radwan, Hala Abu Sala</w:t>
      </w:r>
      <w:r w:rsidR="003A4E18" w:rsidRPr="00176D8B">
        <w:rPr>
          <w:rFonts w:asciiTheme="majorHAnsi" w:hAnsiTheme="majorHAnsi" w:cstheme="majorBidi"/>
          <w:sz w:val="28"/>
          <w:szCs w:val="28"/>
          <w:lang w:val="en-GB"/>
        </w:rPr>
        <w:t>meh, Dina Jaber and Dina Massad</w:t>
      </w:r>
      <w:r w:rsidRPr="00176D8B">
        <w:rPr>
          <w:rFonts w:asciiTheme="majorHAnsi" w:hAnsiTheme="majorHAnsi" w:cstheme="majorBidi"/>
          <w:sz w:val="28"/>
          <w:szCs w:val="28"/>
          <w:lang w:val="en-GB"/>
        </w:rPr>
        <w:t xml:space="preserve">; the four </w:t>
      </w:r>
      <w:r w:rsidR="003A4E18" w:rsidRPr="00176D8B">
        <w:rPr>
          <w:rFonts w:asciiTheme="majorHAnsi" w:hAnsiTheme="majorHAnsi" w:cstheme="majorBidi"/>
          <w:sz w:val="28"/>
          <w:szCs w:val="28"/>
          <w:lang w:val="en-GB"/>
        </w:rPr>
        <w:t>girls</w:t>
      </w:r>
      <w:r w:rsidRPr="00176D8B">
        <w:rPr>
          <w:rFonts w:asciiTheme="majorHAnsi" w:hAnsiTheme="majorHAnsi" w:cstheme="majorBidi"/>
          <w:sz w:val="28"/>
          <w:szCs w:val="28"/>
          <w:lang w:val="en-GB"/>
        </w:rPr>
        <w:t xml:space="preserve"> who represented their colleagues in media interviews, mentioned to the coordinator of Al-Quds newspaper that their part</w:t>
      </w:r>
      <w:r w:rsidR="00F04BF5">
        <w:rPr>
          <w:rFonts w:asciiTheme="majorHAnsi" w:hAnsiTheme="majorHAnsi" w:cstheme="majorBidi"/>
          <w:sz w:val="28"/>
          <w:szCs w:val="28"/>
          <w:lang w:val="en-GB"/>
        </w:rPr>
        <w:t>icipation</w:t>
      </w:r>
      <w:r w:rsidRPr="00176D8B">
        <w:rPr>
          <w:rFonts w:asciiTheme="majorHAnsi" w:hAnsiTheme="majorHAnsi" w:cstheme="majorBidi"/>
          <w:sz w:val="28"/>
          <w:szCs w:val="28"/>
          <w:lang w:val="en-GB"/>
        </w:rPr>
        <w:t xml:space="preserve"> in </w:t>
      </w:r>
      <w:r w:rsidR="006E16B0">
        <w:rPr>
          <w:rFonts w:asciiTheme="majorHAnsi" w:hAnsiTheme="majorHAnsi" w:cstheme="majorBidi"/>
          <w:sz w:val="28"/>
          <w:szCs w:val="28"/>
          <w:lang w:val="en-GB"/>
        </w:rPr>
        <w:t>TCC’s Human Rights program</w:t>
      </w:r>
      <w:r w:rsidRPr="00176D8B">
        <w:rPr>
          <w:rFonts w:asciiTheme="majorHAnsi" w:hAnsiTheme="majorHAnsi" w:cstheme="majorBidi"/>
          <w:sz w:val="28"/>
          <w:szCs w:val="28"/>
          <w:lang w:val="en-GB"/>
        </w:rPr>
        <w:t xml:space="preserve"> </w:t>
      </w:r>
      <w:r w:rsidR="0086436E" w:rsidRPr="00176D8B">
        <w:rPr>
          <w:rFonts w:asciiTheme="majorHAnsi" w:hAnsiTheme="majorHAnsi" w:cstheme="majorBidi"/>
          <w:sz w:val="28"/>
          <w:szCs w:val="28"/>
          <w:lang w:val="en-GB"/>
        </w:rPr>
        <w:t xml:space="preserve">has made a paradigm shift in their perception on the role of women and girls in the society. “Now we realize that we can make the change”; they added. </w:t>
      </w:r>
    </w:p>
    <w:p w:rsidR="00C918FC" w:rsidRPr="00176D8B" w:rsidRDefault="00C918FC" w:rsidP="0086436E">
      <w:pPr>
        <w:jc w:val="lowKashida"/>
        <w:rPr>
          <w:rFonts w:asciiTheme="majorHAnsi" w:hAnsiTheme="majorHAnsi" w:cstheme="majorBidi"/>
          <w:sz w:val="28"/>
          <w:szCs w:val="28"/>
          <w:lang w:val="en-GB"/>
        </w:rPr>
      </w:pPr>
    </w:p>
    <w:p w:rsidR="00C918FC" w:rsidRPr="00176D8B" w:rsidRDefault="00C918FC" w:rsidP="003D3B2E">
      <w:pPr>
        <w:jc w:val="lowKashida"/>
        <w:rPr>
          <w:rFonts w:asciiTheme="majorHAnsi" w:hAnsiTheme="majorHAnsi" w:cstheme="majorBidi"/>
          <w:sz w:val="28"/>
          <w:szCs w:val="28"/>
          <w:lang w:val="en-GB"/>
        </w:rPr>
      </w:pPr>
      <w:r w:rsidRPr="00176D8B">
        <w:rPr>
          <w:rFonts w:asciiTheme="majorHAnsi" w:hAnsiTheme="majorHAnsi" w:cstheme="majorBidi"/>
          <w:sz w:val="28"/>
          <w:szCs w:val="28"/>
          <w:lang w:val="en-GB"/>
        </w:rPr>
        <w:t xml:space="preserve">This story undoubtedly illustrates </w:t>
      </w:r>
      <w:r w:rsidR="00C10D09" w:rsidRPr="00176D8B">
        <w:rPr>
          <w:rFonts w:asciiTheme="majorHAnsi" w:hAnsiTheme="majorHAnsi" w:cstheme="majorBidi"/>
          <w:sz w:val="28"/>
          <w:szCs w:val="28"/>
          <w:lang w:val="en-GB"/>
        </w:rPr>
        <w:t xml:space="preserve">that both development and HRs promotion in Palestine is a function that requires the concerted efforts of the Civil Society, Public, Private and Media sectors. </w:t>
      </w:r>
      <w:r w:rsidR="00DF501E" w:rsidRPr="00176D8B">
        <w:rPr>
          <w:rFonts w:asciiTheme="majorHAnsi" w:hAnsiTheme="majorHAnsi" w:cstheme="majorBidi"/>
          <w:sz w:val="28"/>
          <w:szCs w:val="28"/>
          <w:lang w:val="en-GB"/>
        </w:rPr>
        <w:t xml:space="preserve">Since its inception in 1995, TCC </w:t>
      </w:r>
      <w:r w:rsidR="00FC5100" w:rsidRPr="00176D8B">
        <w:rPr>
          <w:rFonts w:asciiTheme="majorHAnsi" w:hAnsiTheme="majorHAnsi" w:cstheme="majorBidi"/>
          <w:sz w:val="28"/>
          <w:szCs w:val="28"/>
          <w:lang w:val="en-GB"/>
        </w:rPr>
        <w:t xml:space="preserve">has </w:t>
      </w:r>
      <w:r w:rsidR="00FC5100" w:rsidRPr="00176D8B">
        <w:rPr>
          <w:rFonts w:asciiTheme="majorHAnsi" w:hAnsiTheme="majorHAnsi" w:cstheme="majorBidi"/>
          <w:sz w:val="28"/>
          <w:szCs w:val="28"/>
          <w:lang w:val="en-GB"/>
        </w:rPr>
        <w:lastRenderedPageBreak/>
        <w:t xml:space="preserve">tirelessly worked on integrating the efforts of all these sectors to increase Palestinian youth’s access to quality education; to mainstream the HRs standards and values in the daily lives of Palestinian youth and schools and to promote the education sector’s role in </w:t>
      </w:r>
      <w:r w:rsidR="003D3B2E" w:rsidRPr="00176D8B">
        <w:rPr>
          <w:rFonts w:asciiTheme="majorHAnsi" w:hAnsiTheme="majorHAnsi" w:cstheme="majorBidi"/>
          <w:sz w:val="28"/>
          <w:szCs w:val="28"/>
        </w:rPr>
        <w:t xml:space="preserve">the formation of informed, responsible and active citizenry prepared to abide by, defend and promote Human Rights and the principle of respect for life and human dignity in Palestine. </w:t>
      </w:r>
    </w:p>
    <w:p w:rsidR="001E6589" w:rsidRPr="00F94144" w:rsidRDefault="00C76CD3" w:rsidP="00065694">
      <w:pPr>
        <w:jc w:val="lowKashida"/>
        <w:rPr>
          <w:rFonts w:asciiTheme="majorBidi" w:hAnsiTheme="majorBidi" w:cstheme="majorBidi"/>
          <w:lang w:val="en-GB"/>
        </w:rPr>
      </w:pPr>
      <w:r>
        <w:rPr>
          <w:rFonts w:asciiTheme="majorBidi" w:hAnsiTheme="majorBidi" w:cstheme="majorBidi"/>
          <w:lang w:val="en-GB"/>
        </w:rPr>
        <w:t xml:space="preserve"> </w:t>
      </w:r>
    </w:p>
    <w:p w:rsidR="001E6589" w:rsidRPr="001E6589" w:rsidRDefault="001E6589" w:rsidP="0056234D">
      <w:pPr>
        <w:jc w:val="lowKashida"/>
        <w:rPr>
          <w:rFonts w:asciiTheme="majorBidi" w:hAnsiTheme="majorBidi" w:cstheme="majorBidi"/>
          <w:szCs w:val="24"/>
          <w:lang w:val="en-GB" w:bidi="ar-LB"/>
        </w:rPr>
      </w:pPr>
    </w:p>
    <w:p w:rsidR="00F76DA5" w:rsidRPr="005D0124" w:rsidRDefault="00F76DA5" w:rsidP="005D0124">
      <w:pPr>
        <w:jc w:val="lowKashida"/>
        <w:rPr>
          <w:rFonts w:asciiTheme="majorBidi" w:hAnsiTheme="majorBidi" w:cstheme="majorBidi"/>
          <w:color w:val="000000"/>
          <w:szCs w:val="24"/>
        </w:rPr>
      </w:pPr>
    </w:p>
    <w:p w:rsidR="00A32A06" w:rsidRPr="005D0124" w:rsidRDefault="00A32A06"/>
    <w:sectPr w:rsidR="00A32A06" w:rsidRPr="005D0124" w:rsidSect="00B22040">
      <w:pgSz w:w="12240" w:h="15840"/>
      <w:pgMar w:top="1440" w:right="1440" w:bottom="1440" w:left="1440" w:header="720" w:footer="720" w:gutter="0"/>
      <w:pgBorders w:offsetFrom="page">
        <w:top w:val="thinThickThinMediumGap" w:sz="24" w:space="24" w:color="943634" w:themeColor="accent2" w:themeShade="BF"/>
        <w:left w:val="thinThickThinMediumGap" w:sz="24" w:space="24" w:color="943634" w:themeColor="accent2" w:themeShade="BF"/>
        <w:bottom w:val="thinThickThinMediumGap" w:sz="24" w:space="24" w:color="943634" w:themeColor="accent2" w:themeShade="BF"/>
        <w:right w:val="thinThickThinMediumGap" w:sz="24" w:space="24" w:color="943634" w:themeColor="accent2" w:themeShade="BF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714CF" w:rsidRDefault="001714CF" w:rsidP="0056234D">
      <w:r>
        <w:separator/>
      </w:r>
    </w:p>
  </w:endnote>
  <w:endnote w:type="continuationSeparator" w:id="0">
    <w:p w:rsidR="001714CF" w:rsidRDefault="001714CF" w:rsidP="005623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714CF" w:rsidRDefault="001714CF" w:rsidP="0056234D">
      <w:r>
        <w:separator/>
      </w:r>
    </w:p>
  </w:footnote>
  <w:footnote w:type="continuationSeparator" w:id="0">
    <w:p w:rsidR="001714CF" w:rsidRDefault="001714CF" w:rsidP="0056234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0124"/>
    <w:rsid w:val="00015D83"/>
    <w:rsid w:val="00017842"/>
    <w:rsid w:val="00065694"/>
    <w:rsid w:val="001229E3"/>
    <w:rsid w:val="001670F4"/>
    <w:rsid w:val="001714CF"/>
    <w:rsid w:val="00176D8B"/>
    <w:rsid w:val="00181A09"/>
    <w:rsid w:val="001E6589"/>
    <w:rsid w:val="00204C57"/>
    <w:rsid w:val="002A17FA"/>
    <w:rsid w:val="002C15CA"/>
    <w:rsid w:val="002C6E2B"/>
    <w:rsid w:val="002D60EB"/>
    <w:rsid w:val="00347278"/>
    <w:rsid w:val="003A2B29"/>
    <w:rsid w:val="003A4E18"/>
    <w:rsid w:val="003C12D1"/>
    <w:rsid w:val="003C35C1"/>
    <w:rsid w:val="003D3B2E"/>
    <w:rsid w:val="004B36C7"/>
    <w:rsid w:val="004C5DA4"/>
    <w:rsid w:val="004F0A2F"/>
    <w:rsid w:val="004F1324"/>
    <w:rsid w:val="00546B6F"/>
    <w:rsid w:val="0056234D"/>
    <w:rsid w:val="00570CA0"/>
    <w:rsid w:val="00582541"/>
    <w:rsid w:val="005B5B07"/>
    <w:rsid w:val="005D0124"/>
    <w:rsid w:val="0062623A"/>
    <w:rsid w:val="00681EAA"/>
    <w:rsid w:val="006E16B0"/>
    <w:rsid w:val="0071426C"/>
    <w:rsid w:val="00767721"/>
    <w:rsid w:val="007909A7"/>
    <w:rsid w:val="007C0DF7"/>
    <w:rsid w:val="007E1E55"/>
    <w:rsid w:val="007E2C57"/>
    <w:rsid w:val="0086436E"/>
    <w:rsid w:val="00884D5F"/>
    <w:rsid w:val="008C0491"/>
    <w:rsid w:val="009121D0"/>
    <w:rsid w:val="009621AB"/>
    <w:rsid w:val="00964AE2"/>
    <w:rsid w:val="009B35C3"/>
    <w:rsid w:val="009D7E3E"/>
    <w:rsid w:val="00A30DAC"/>
    <w:rsid w:val="00A32A06"/>
    <w:rsid w:val="00A9041F"/>
    <w:rsid w:val="00AB7A84"/>
    <w:rsid w:val="00AD3F65"/>
    <w:rsid w:val="00B22040"/>
    <w:rsid w:val="00BA488E"/>
    <w:rsid w:val="00BF6C21"/>
    <w:rsid w:val="00C10D09"/>
    <w:rsid w:val="00C14010"/>
    <w:rsid w:val="00C27A6E"/>
    <w:rsid w:val="00C76CD3"/>
    <w:rsid w:val="00C77971"/>
    <w:rsid w:val="00C918FC"/>
    <w:rsid w:val="00D33C7A"/>
    <w:rsid w:val="00D3741F"/>
    <w:rsid w:val="00D41A3C"/>
    <w:rsid w:val="00DC16A4"/>
    <w:rsid w:val="00DD30D9"/>
    <w:rsid w:val="00DF501E"/>
    <w:rsid w:val="00E72B6A"/>
    <w:rsid w:val="00EF27AA"/>
    <w:rsid w:val="00F04BF5"/>
    <w:rsid w:val="00F76DA5"/>
    <w:rsid w:val="00F76F1E"/>
    <w:rsid w:val="00F858CE"/>
    <w:rsid w:val="00F92E99"/>
    <w:rsid w:val="00F94144"/>
    <w:rsid w:val="00F95C56"/>
    <w:rsid w:val="00FC5100"/>
    <w:rsid w:val="00FF42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D0124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uiPriority w:val="99"/>
    <w:unhideWhenUsed/>
    <w:rsid w:val="0056234D"/>
    <w:rPr>
      <w:rFonts w:asciiTheme="minorHAnsi" w:eastAsiaTheme="minorHAnsi" w:hAnsiTheme="minorHAnsi" w:cstheme="minorBidi"/>
      <w:sz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56234D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56234D"/>
    <w:rPr>
      <w:vertAlign w:val="superscrip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C35C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C35C1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D0124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uiPriority w:val="99"/>
    <w:unhideWhenUsed/>
    <w:rsid w:val="0056234D"/>
    <w:rPr>
      <w:rFonts w:asciiTheme="minorHAnsi" w:eastAsiaTheme="minorHAnsi" w:hAnsiTheme="minorHAnsi" w:cstheme="minorBidi"/>
      <w:sz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56234D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56234D"/>
    <w:rPr>
      <w:vertAlign w:val="superscrip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C35C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C35C1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8F44C94-386D-4C00-92F9-BEE98B7D70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369</TotalTime>
  <Pages>3</Pages>
  <Words>707</Words>
  <Characters>4032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movie</dc:creator>
  <cp:lastModifiedBy>movie</cp:lastModifiedBy>
  <cp:revision>80</cp:revision>
  <dcterms:created xsi:type="dcterms:W3CDTF">2014-07-09T07:56:00Z</dcterms:created>
  <dcterms:modified xsi:type="dcterms:W3CDTF">2015-08-27T11:16:00Z</dcterms:modified>
</cp:coreProperties>
</file>